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1" w:lineRule="exact"/>
        <w:ind w:left="182" w:right="-20"/>
        <w:jc w:val="left"/>
        <w:rPr>
          <w:rFonts w:ascii="標楷體" w:hAnsi="標楷體" w:cs="標楷體" w:eastAsia="標楷體"/>
          <w:sz w:val="40"/>
          <w:szCs w:val="40"/>
        </w:rPr>
      </w:pPr>
      <w:rPr/>
      <w:r>
        <w:rPr>
          <w:rFonts w:ascii="標楷體" w:hAnsi="標楷體" w:cs="標楷體" w:eastAsia="標楷體"/>
          <w:sz w:val="40"/>
          <w:szCs w:val="40"/>
          <w:spacing w:val="0"/>
          <w:w w:val="100"/>
          <w:position w:val="-1"/>
        </w:rPr>
        <w:t>總說明</w:t>
      </w:r>
      <w:r>
        <w:rPr>
          <w:rFonts w:ascii="標楷體" w:hAnsi="標楷體" w:cs="標楷體" w:eastAsia="標楷體"/>
          <w:sz w:val="40"/>
          <w:szCs w:val="4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82" w:right="49" w:firstLine="559"/>
        <w:jc w:val="both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善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維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護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民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健</w:t>
      </w:r>
      <w:r>
        <w:rPr>
          <w:rFonts w:ascii="標楷體" w:hAnsi="標楷體" w:cs="標楷體" w:eastAsia="標楷體"/>
          <w:sz w:val="28"/>
          <w:szCs w:val="28"/>
          <w:spacing w:val="6"/>
          <w:w w:val="100"/>
        </w:rPr>
        <w:t>康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室內空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品質管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理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（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以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下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稱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於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百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十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二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三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日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布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並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布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年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施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。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依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據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第</w:t>
      </w:r>
      <w:r>
        <w:rPr>
          <w:rFonts w:ascii="標楷體" w:hAnsi="標楷體" w:cs="標楷體" w:eastAsia="標楷體"/>
          <w:sz w:val="28"/>
          <w:szCs w:val="28"/>
          <w:spacing w:val="9"/>
          <w:w w:val="100"/>
        </w:rPr>
        <w:t>六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條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規</w:t>
      </w:r>
      <w:r>
        <w:rPr>
          <w:rFonts w:ascii="標楷體" w:hAnsi="標楷體" w:cs="標楷體" w:eastAsia="標楷體"/>
          <w:sz w:val="28"/>
          <w:szCs w:val="28"/>
          <w:spacing w:val="11"/>
          <w:w w:val="100"/>
        </w:rPr>
        <w:t>定</w:t>
      </w:r>
      <w:r>
        <w:rPr>
          <w:rFonts w:ascii="標楷體" w:hAnsi="標楷體" w:cs="標楷體" w:eastAsia="標楷體"/>
          <w:sz w:val="28"/>
          <w:szCs w:val="28"/>
          <w:spacing w:val="6"/>
          <w:w w:val="100"/>
        </w:rPr>
        <w:t>: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「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下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列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9"/>
          <w:w w:val="100"/>
        </w:rPr>
        <w:t>私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經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中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央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主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9"/>
          <w:w w:val="100"/>
        </w:rPr>
        <w:t>機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關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依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其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9"/>
          <w:w w:val="100"/>
        </w:rPr>
        <w:t>眾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聚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集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量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、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進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量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染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物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危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害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風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程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度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需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求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以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綜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考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量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經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逐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者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其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為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…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。</w:t>
      </w:r>
      <w:r>
        <w:rPr>
          <w:rFonts w:ascii="標楷體" w:hAnsi="標楷體" w:cs="標楷體" w:eastAsia="標楷體"/>
          <w:sz w:val="28"/>
          <w:szCs w:val="28"/>
          <w:spacing w:val="9"/>
          <w:w w:val="100"/>
        </w:rPr>
        <w:t>」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爰進行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逐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批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適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用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。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推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動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初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期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序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漸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進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方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式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辦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理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逐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批</w:t>
      </w:r>
    </w:p>
    <w:p>
      <w:pPr>
        <w:spacing w:before="10" w:after="0" w:line="254" w:lineRule="auto"/>
        <w:ind w:left="182" w:right="49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公告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列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管對象，首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於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百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零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二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三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日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公告訂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定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「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符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理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」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並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自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百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零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七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日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生</w:t>
      </w:r>
      <w:r>
        <w:rPr>
          <w:rFonts w:ascii="標楷體" w:hAnsi="標楷體" w:cs="標楷體" w:eastAsia="標楷體"/>
          <w:sz w:val="28"/>
          <w:szCs w:val="28"/>
          <w:spacing w:val="6"/>
          <w:w w:val="100"/>
        </w:rPr>
        <w:t>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。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次公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第二批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適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用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本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，列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對象篩選原則仍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依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第一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批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優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列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由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機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擴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至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立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7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以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善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眾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爰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擬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具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符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合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理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法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之</w:t>
      </w:r>
      <w:r>
        <w:rPr>
          <w:rFonts w:ascii="標楷體" w:hAnsi="標楷體" w:cs="標楷體" w:eastAsia="標楷體"/>
          <w:sz w:val="28"/>
          <w:szCs w:val="28"/>
          <w:spacing w:val="6"/>
          <w:w w:val="100"/>
        </w:rPr>
        <w:t>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二批公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告場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-139"/>
          <w:w w:val="100"/>
        </w:rPr>
        <w:t>」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（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以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下簡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稱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本公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-139"/>
          <w:w w:val="100"/>
        </w:rPr>
        <w:t>）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其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要點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如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下：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一、本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告用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詞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定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義。（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告事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項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）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、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訂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定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二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批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告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場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所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列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對</w:t>
      </w:r>
      <w:r>
        <w:rPr>
          <w:rFonts w:ascii="標楷體" w:hAnsi="標楷體" w:cs="標楷體" w:eastAsia="標楷體"/>
          <w:sz w:val="28"/>
          <w:szCs w:val="28"/>
          <w:spacing w:val="5"/>
          <w:w w:val="100"/>
        </w:rPr>
        <w:t>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及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其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制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間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與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制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污</w:t>
      </w:r>
    </w:p>
    <w:p>
      <w:pPr>
        <w:spacing w:before="10" w:after="0" w:line="240" w:lineRule="auto"/>
        <w:ind w:left="741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染物項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目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如附</w:t>
      </w:r>
      <w:r>
        <w:rPr>
          <w:rFonts w:ascii="標楷體" w:hAnsi="標楷體" w:cs="標楷體" w:eastAsia="標楷體"/>
          <w:sz w:val="28"/>
          <w:szCs w:val="28"/>
          <w:spacing w:val="-2"/>
          <w:w w:val="100"/>
        </w:rPr>
        <w:t>表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。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（公告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事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項二）</w:t>
      </w:r>
    </w:p>
    <w:p>
      <w:pPr>
        <w:spacing w:before="26" w:after="0" w:line="254" w:lineRule="auto"/>
        <w:ind w:left="741" w:right="51" w:firstLine="-559"/>
        <w:jc w:val="both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三、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應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完</w:t>
      </w:r>
      <w:r>
        <w:rPr>
          <w:rFonts w:ascii="標楷體" w:hAnsi="標楷體" w:cs="標楷體" w:eastAsia="標楷體"/>
          <w:sz w:val="28"/>
          <w:szCs w:val="28"/>
          <w:spacing w:val="3"/>
          <w:w w:val="100"/>
        </w:rPr>
        <w:t>成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設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置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質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維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護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理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專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責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員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訂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定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內</w:t>
      </w:r>
      <w:r>
        <w:rPr>
          <w:rFonts w:ascii="標楷體" w:hAnsi="標楷體" w:cs="標楷體" w:eastAsia="標楷體"/>
          <w:sz w:val="28"/>
          <w:szCs w:val="28"/>
          <w:spacing w:val="4"/>
          <w:w w:val="100"/>
        </w:rPr>
        <w:t>空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2"/>
          <w:w w:val="100"/>
        </w:rPr>
        <w:t>質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維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護管理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計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畫及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實</w:t>
      </w:r>
      <w:r>
        <w:rPr>
          <w:rFonts w:ascii="標楷體" w:hAnsi="標楷體" w:cs="標楷體" w:eastAsia="標楷體"/>
          <w:sz w:val="28"/>
          <w:szCs w:val="28"/>
          <w:spacing w:val="-2"/>
          <w:w w:val="100"/>
        </w:rPr>
        <w:t>施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第一次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室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內空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氣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品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質檢驗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定等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事</w:t>
      </w:r>
      <w:r>
        <w:rPr>
          <w:rFonts w:ascii="標楷體" w:hAnsi="標楷體" w:cs="標楷體" w:eastAsia="標楷體"/>
          <w:sz w:val="28"/>
          <w:szCs w:val="28"/>
          <w:spacing w:val="-1"/>
          <w:w w:val="100"/>
        </w:rPr>
        <w:t>項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之期</w:t>
      </w:r>
      <w:r>
        <w:rPr>
          <w:rFonts w:ascii="標楷體" w:hAnsi="標楷體" w:cs="標楷體" w:eastAsia="標楷體"/>
          <w:sz w:val="28"/>
          <w:szCs w:val="28"/>
          <w:spacing w:val="-43"/>
          <w:w w:val="100"/>
        </w:rPr>
        <w:t>限</w:t>
      </w:r>
      <w:r>
        <w:rPr>
          <w:rFonts w:ascii="標楷體" w:hAnsi="標楷體" w:cs="標楷體" w:eastAsia="標楷體"/>
          <w:sz w:val="28"/>
          <w:szCs w:val="28"/>
          <w:spacing w:val="-132"/>
          <w:w w:val="100"/>
        </w:rPr>
        <w:t>。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（公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告事項</w:t>
      </w:r>
      <w:r>
        <w:rPr>
          <w:rFonts w:ascii="標楷體" w:hAnsi="標楷體" w:cs="標楷體" w:eastAsia="標楷體"/>
          <w:sz w:val="28"/>
          <w:szCs w:val="28"/>
          <w:spacing w:val="-2"/>
          <w:w w:val="100"/>
        </w:rPr>
        <w:t>三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）</w:t>
      </w:r>
    </w:p>
    <w:p>
      <w:pPr>
        <w:jc w:val="both"/>
        <w:spacing w:after="0"/>
        <w:sectPr>
          <w:pgNumType w:start="1"/>
          <w:pgMar w:header="1580" w:footer="693" w:top="1980" w:bottom="880" w:left="1520" w:right="128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322" w:hRule="exact"/>
        </w:trPr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725" w:right="1707"/>
              <w:jc w:val="center"/>
              <w:tabs>
                <w:tab w:pos="244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公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5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728" w:right="1708"/>
              <w:jc w:val="center"/>
              <w:tabs>
                <w:tab w:pos="244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說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明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主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旨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訂定應符合室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2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空氣品質管理法之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810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第二批公告場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，並自即日生效。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50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本公告之公告名稱及生效日期。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36" w:hRule="exact"/>
        </w:trPr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7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室內空氣品質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理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6"/>
                <w:w w:val="100"/>
                <w:position w:val="-1"/>
              </w:rPr>
              <w:t>法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（以下簡稱本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810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法）第六條。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50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7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本公告之法源依據。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874" w:hRule="exact"/>
        </w:trPr>
        <w:tc>
          <w:tcPr>
            <w:tcW w:w="45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公告事項：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一、本公告用詞，定義如下：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067" w:right="24" w:firstLine="-51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9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公告場所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8"/>
                <w:w w:val="100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法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六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5"/>
                <w:w w:val="100"/>
              </w:rPr>
              <w:t>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各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7"/>
                <w:w w:val="100"/>
              </w:rPr>
              <w:t>款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9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私場所經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</w:rPr>
              <w:t>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署公告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者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其室內場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所。</w:t>
            </w:r>
          </w:p>
          <w:p>
            <w:pPr>
              <w:spacing w:before="0" w:after="0" w:line="360" w:lineRule="exact"/>
              <w:ind w:left="1067" w:right="25" w:firstLine="-51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9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管制室內空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4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4"/>
                <w:w w:val="100"/>
              </w:rPr>
              <w:t>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指公告場所應受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本法管制之室內空間範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以公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私場所各建築物之室內空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經</w:t>
            </w:r>
          </w:p>
          <w:p>
            <w:pPr>
              <w:spacing w:before="0" w:after="0" w:line="360" w:lineRule="exact"/>
              <w:ind w:left="1067" w:right="8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本公告規定適用本法之全部或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一部分室內樓地板面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9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並以總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和計算之。</w:t>
            </w:r>
          </w:p>
        </w:tc>
        <w:tc>
          <w:tcPr>
            <w:tcW w:w="450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訂定本公告用詞定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義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以利後續條文之引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用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明確化應受本法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制範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以利遵循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692" w:hRule="exact"/>
        </w:trPr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應符合本法之第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2"/>
                <w:w w:val="100"/>
                <w:position w:val="-1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批公告場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及其之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58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  <w:position w:val="-1"/>
              </w:rPr>
              <w:t>管制室內空間與應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  <w:position w:val="-1"/>
              </w:rPr>
              <w:t>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  <w:position w:val="-1"/>
              </w:rPr>
              <w:t>合室內空氣品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582" w:right="2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質標準之室內空氣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染物項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5"/>
                <w:w w:val="100"/>
              </w:rPr>
              <w:t>目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附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</w:rPr>
              <w:t>表</w:t>
            </w:r>
            <w:r>
              <w:rPr>
                <w:rFonts w:ascii="新細明體" w:hAnsi="新細明體" w:cs="新細明體" w:eastAsia="新細明體"/>
                <w:sz w:val="24"/>
                <w:szCs w:val="24"/>
                <w:spacing w:val="-1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但公告場所符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合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「應符合室內空</w:t>
            </w:r>
          </w:p>
          <w:p>
            <w:pPr>
              <w:spacing w:before="0" w:after="0" w:line="300" w:lineRule="exact"/>
              <w:ind w:left="58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氣品質管理法之第一批公告場所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36"/>
                <w:w w:val="100"/>
                <w:position w:val="-1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者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582" w:right="-2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，應依該公告規定辦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  <w:position w:val="-1"/>
              </w:rPr>
              <w:t>理</w:t>
            </w:r>
            <w:r>
              <w:rPr>
                <w:rFonts w:ascii="新細明體" w:hAnsi="新細明體" w:cs="新細明體" w:eastAsia="新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新細明體" w:hAnsi="新細明體" w:cs="新細明體" w:eastAsia="新細明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50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一、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依敏感族群活動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公眾聚集量及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583" w:right="2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進出量大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5"/>
                <w:w w:val="100"/>
              </w:rPr>
              <w:t>者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2"/>
                <w:w w:val="100"/>
              </w:rPr>
              <w:t>立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（國立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2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及大型場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所優先循序漸進管制原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6"/>
                <w:w w:val="100"/>
              </w:rPr>
              <w:t>則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繼應符合</w:t>
            </w:r>
          </w:p>
          <w:p>
            <w:pPr>
              <w:spacing w:before="0" w:after="0" w:line="297" w:lineRule="exact"/>
              <w:ind w:left="58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  <w:position w:val="-1"/>
              </w:rPr>
              <w:t>室內空氣品質管理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  <w:position w:val="-1"/>
              </w:rPr>
              <w:t>法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  <w:position w:val="-1"/>
              </w:rPr>
              <w:t>之第一批公告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58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場所管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制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擴大管制第二批公告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583" w:right="-2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Pr/>
            <w:r>
              <w:rPr>
                <w:rFonts w:ascii="新細明體" w:hAnsi="新細明體" w:cs="新細明體" w:eastAsia="新細明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新細明體" w:hAnsi="新細明體" w:cs="新細明體" w:eastAsia="新細明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583" w:right="29" w:firstLine="-48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訂定第二批公告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所對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</w:rPr>
              <w:t>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</w:rPr>
              <w:t>義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0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以臻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明確</w:t>
            </w:r>
            <w:r>
              <w:rPr>
                <w:rFonts w:ascii="新細明體" w:hAnsi="新細明體" w:cs="新細明體" w:eastAsia="新細明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297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三、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依本法施行初期採取經濟有效之管制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583" w:right="27" w:firstLine="-1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以落實本法立法精神並兼顧人民權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規定第二批公告場所應依所屬場</w:t>
            </w:r>
          </w:p>
          <w:p>
            <w:pPr>
              <w:spacing w:before="0" w:after="0" w:line="312" w:lineRule="exact"/>
              <w:ind w:left="583" w:right="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所公告類別認定其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內場所受管制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室內空間範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及其受管制室內空間</w:t>
            </w:r>
          </w:p>
          <w:p>
            <w:pPr>
              <w:spacing w:before="0" w:after="0" w:line="312" w:lineRule="exact"/>
              <w:ind w:left="583" w:right="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範圍應符合室內空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氣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品質標準之管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制室內空氣污染物項目。</w:t>
            </w:r>
          </w:p>
        </w:tc>
      </w:tr>
      <w:tr>
        <w:trPr>
          <w:trHeight w:val="2821" w:hRule="exact"/>
        </w:trPr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7" w:lineRule="exact"/>
              <w:ind w:left="11" w:right="4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三、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批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場所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有人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2"/>
                <w:w w:val="100"/>
                <w:position w:val="-1"/>
              </w:rPr>
              <w:t>理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人或使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491" w:right="54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用人應辦理完成事項規定如下：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3" w:lineRule="exact"/>
              <w:ind w:left="34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（一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36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本公告生效日前設立之公告場所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45" w:right="4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應於本公告生效日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2"/>
                <w:w w:val="100"/>
                <w:position w:val="-1"/>
              </w:rPr>
              <w:t>起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一年內設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1062" w:right="1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置室內空氣品質維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9"/>
                <w:w w:val="100"/>
              </w:rPr>
              <w:t>護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管理專責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訂定室內空氣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2"/>
                <w:w w:val="100"/>
              </w:rPr>
              <w:t>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質維護管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理計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畫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</w:rPr>
              <w:t>施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第一次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2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期室內空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氣品質檢驗測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2"/>
                <w:w w:val="100"/>
              </w:rPr>
              <w:t>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檢驗測定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結果及作成紀錄。</w:t>
            </w:r>
          </w:p>
        </w:tc>
        <w:tc>
          <w:tcPr>
            <w:tcW w:w="450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7" w:lineRule="exact"/>
              <w:ind w:left="10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明定公告場所應設置室內空氣品質維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4" w:after="0" w:line="312" w:lineRule="exact"/>
              <w:ind w:left="583" w:right="2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護管理專責人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訂定室內空氣品質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維護管理計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畫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實施定期室內空氣品</w:t>
            </w:r>
          </w:p>
          <w:p>
            <w:pPr>
              <w:spacing w:before="0" w:after="0" w:line="312" w:lineRule="exact"/>
              <w:ind w:left="583" w:right="2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質檢驗測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公布檢驗測定結果及作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成紀錄等之時程。</w:t>
            </w:r>
          </w:p>
          <w:p>
            <w:pPr>
              <w:spacing w:before="0" w:after="0" w:line="312" w:lineRule="exact"/>
              <w:ind w:left="583" w:right="26" w:firstLine="-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考量給予本公告生效日前設立之時間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因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應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1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訂定給予公告場所義務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適當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緩衝期限。</w:t>
            </w:r>
          </w:p>
        </w:tc>
      </w:tr>
    </w:tbl>
    <w:p>
      <w:pPr>
        <w:jc w:val="both"/>
        <w:spacing w:after="0"/>
        <w:sectPr>
          <w:pgMar w:header="1580" w:footer="693" w:top="1980" w:bottom="880" w:left="1480" w:right="1200"/>
          <w:pgSz w:w="11920" w:h="16840"/>
        </w:sectPr>
      </w:pPr>
      <w:rPr/>
    </w:p>
    <w:p>
      <w:pPr>
        <w:spacing w:before="0" w:after="0" w:line="345" w:lineRule="exact"/>
        <w:ind w:left="262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/>
        <w:pict>
          <v:group style="position:absolute;margin-left:79.173996pt;margin-top:70.86998pt;width:451.25599pt;height:126.0pt;mso-position-horizontal-relative:page;mso-position-vertical-relative:page;z-index:-665" coordorigin="1583,1417" coordsize="9025,2520">
            <v:group style="position:absolute;left:1589;top:1423;width:9014;height:2" coordorigin="1589,1423" coordsize="9014,2">
              <v:shape style="position:absolute;left:1589;top:1423;width:9014;height:2" coordorigin="1589,1423" coordsize="9014,0" path="m1589,1423l10603,1423e" filled="f" stroked="t" strokeweight=".580pt" strokecolor="#000000">
                <v:path arrowok="t"/>
              </v:shape>
            </v:group>
            <v:group style="position:absolute;left:1594;top:1428;width:2;height:2499" coordorigin="1594,1428" coordsize="2,2499">
              <v:shape style="position:absolute;left:1594;top:1428;width:2;height:2499" coordorigin="1594,1428" coordsize="0,2499" path="m1594,1428l1594,3927e" filled="f" stroked="t" strokeweight=".580pt" strokecolor="#000000">
                <v:path arrowok="t"/>
              </v:shape>
            </v:group>
            <v:group style="position:absolute;left:1589;top:3932;width:9014;height:2" coordorigin="1589,3932" coordsize="9014,2">
              <v:shape style="position:absolute;left:1589;top:3932;width:9014;height:2" coordorigin="1589,3932" coordsize="9014,0" path="m1589,3932l10603,3932e" filled="f" stroked="t" strokeweight=".58001pt" strokecolor="#000000">
                <v:path arrowok="t"/>
              </v:shape>
            </v:group>
            <v:group style="position:absolute;left:6095;top:1428;width:2;height:2499" coordorigin="6095,1428" coordsize="2,2499">
              <v:shape style="position:absolute;left:6095;top:1428;width:2;height:2499" coordorigin="6095,1428" coordsize="0,2499" path="m6095,1428l6095,3927e" filled="f" stroked="t" strokeweight=".58001pt" strokecolor="#000000">
                <v:path arrowok="t"/>
              </v:shape>
            </v:group>
            <v:group style="position:absolute;left:10598;top:1428;width:2;height:2499" coordorigin="10598,1428" coordsize="2,2499">
              <v:shape style="position:absolute;left:10598;top:1428;width:2;height:2499" coordorigin="10598,1428" coordsize="0,2499" path="m10598,1428l10598,392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（二</w:t>
      </w:r>
      <w:r>
        <w:rPr>
          <w:rFonts w:ascii="標楷體" w:hAnsi="標楷體" w:cs="標楷體" w:eastAsia="標楷體"/>
          <w:sz w:val="24"/>
          <w:szCs w:val="24"/>
          <w:spacing w:val="-36"/>
          <w:w w:val="100"/>
          <w:position w:val="-2"/>
        </w:rPr>
        <w:t>）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本公告生效日後設立之公告場所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965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-17"/>
          <w:w w:val="100"/>
          <w:position w:val="-1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應於設立日起完成</w:t>
      </w:r>
      <w:r>
        <w:rPr>
          <w:rFonts w:ascii="標楷體" w:hAnsi="標楷體" w:cs="標楷體" w:eastAsia="標楷體"/>
          <w:sz w:val="24"/>
          <w:szCs w:val="24"/>
          <w:spacing w:val="-2"/>
          <w:w w:val="100"/>
          <w:position w:val="-1"/>
        </w:rPr>
        <w:t>設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置室內空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982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氣品質維護管理專</w:t>
      </w:r>
      <w:r>
        <w:rPr>
          <w:rFonts w:ascii="標楷體" w:hAnsi="標楷體" w:cs="標楷體" w:eastAsia="標楷體"/>
          <w:sz w:val="24"/>
          <w:szCs w:val="24"/>
          <w:spacing w:val="19"/>
          <w:w w:val="100"/>
          <w:position w:val="-1"/>
        </w:rPr>
        <w:t>責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人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員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及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982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定室內空氣品質維</w:t>
      </w:r>
      <w:r>
        <w:rPr>
          <w:rFonts w:ascii="標楷體" w:hAnsi="標楷體" w:cs="標楷體" w:eastAsia="標楷體"/>
          <w:sz w:val="24"/>
          <w:szCs w:val="24"/>
          <w:spacing w:val="19"/>
          <w:w w:val="100"/>
          <w:position w:val="-1"/>
        </w:rPr>
        <w:t>護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管理計畫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982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，並於設立日起一</w:t>
      </w:r>
      <w:r>
        <w:rPr>
          <w:rFonts w:ascii="標楷體" w:hAnsi="標楷體" w:cs="標楷體" w:eastAsia="標楷體"/>
          <w:sz w:val="24"/>
          <w:szCs w:val="24"/>
          <w:spacing w:val="19"/>
          <w:w w:val="100"/>
          <w:position w:val="-1"/>
        </w:rPr>
        <w:t>年</w:t>
      </w:r>
      <w:r>
        <w:rPr>
          <w:rFonts w:ascii="標楷體" w:hAnsi="標楷體" w:cs="標楷體" w:eastAsia="標楷體"/>
          <w:sz w:val="24"/>
          <w:szCs w:val="24"/>
          <w:spacing w:val="18"/>
          <w:w w:val="100"/>
          <w:position w:val="-1"/>
        </w:rPr>
        <w:t>內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1"/>
        </w:rPr>
        <w:t>實施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第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14" w:after="0" w:line="312" w:lineRule="exact"/>
        <w:ind w:left="982" w:right="4165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一次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定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期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室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內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空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氣</w:t>
      </w:r>
      <w:r>
        <w:rPr>
          <w:rFonts w:ascii="標楷體" w:hAnsi="標楷體" w:cs="標楷體" w:eastAsia="標楷體"/>
          <w:sz w:val="24"/>
          <w:szCs w:val="24"/>
          <w:spacing w:val="19"/>
          <w:w w:val="100"/>
        </w:rPr>
        <w:t>品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質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檢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驗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測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-17"/>
          <w:w w:val="100"/>
        </w:rPr>
        <w:t>定</w:t>
      </w:r>
      <w:r>
        <w:rPr>
          <w:rFonts w:ascii="標楷體" w:hAnsi="標楷體" w:cs="標楷體" w:eastAsia="標楷體"/>
          <w:sz w:val="24"/>
          <w:szCs w:val="24"/>
          <w:spacing w:val="-17"/>
          <w:w w:val="100"/>
        </w:rPr>
        <w:t>、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公布檢驗測定結</w:t>
      </w:r>
      <w:r>
        <w:rPr>
          <w:rFonts w:ascii="標楷體" w:hAnsi="標楷體" w:cs="標楷體" w:eastAsia="標楷體"/>
          <w:sz w:val="24"/>
          <w:szCs w:val="24"/>
          <w:spacing w:val="-2"/>
          <w:w w:val="100"/>
        </w:rPr>
        <w:t>果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及作成紀</w:t>
      </w:r>
    </w:p>
    <w:p>
      <w:pPr>
        <w:spacing w:before="0" w:after="0" w:line="300" w:lineRule="exact"/>
        <w:ind w:left="982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錄。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3"/>
          <w:pgMar w:header="0" w:footer="693" w:top="1340" w:bottom="880" w:left="1680" w:right="1680"/>
          <w:headerReference w:type="default" r:id="rId7"/>
          <w:footerReference w:type="default" r:id="rId8"/>
          <w:pgSz w:w="11920" w:h="16840"/>
        </w:sectPr>
      </w:pPr>
      <w:rPr/>
    </w:p>
    <w:p>
      <w:pPr>
        <w:spacing w:before="0" w:after="0" w:line="340" w:lineRule="exact"/>
        <w:ind w:left="1400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附表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公告場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2"/>
        </w:rPr>
        <w:t>所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類別之管制室內空間及管制室內空氣污染物項目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9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00003" w:type="dxa"/>
      </w:tblPr>
      <w:tblGrid/>
      <w:tr>
        <w:trPr>
          <w:trHeight w:val="315" w:hRule="exact"/>
        </w:trPr>
        <w:tc>
          <w:tcPr>
            <w:tcW w:w="746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3385" w:right="3381"/>
              <w:jc w:val="center"/>
              <w:tabs>
                <w:tab w:pos="378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706" w:right="688"/>
              <w:jc w:val="center"/>
              <w:tabs>
                <w:tab w:pos="11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明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01" w:hRule="exact"/>
        </w:trPr>
        <w:tc>
          <w:tcPr>
            <w:tcW w:w="746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-12" w:right="-29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99"/>
                <w:position w:val="-1"/>
              </w:rPr>
              <w:t>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424" w:right="-46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各公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場所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424" w:right="-28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424" w:right="1008"/>
              <w:jc w:val="both"/>
              <w:rPr>
                <w:rFonts w:ascii="新細明體" w:hAnsi="新細明體" w:cs="新細明體" w:eastAsia="新細明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範圍</w:t>
            </w:r>
            <w:r>
              <w:rPr>
                <w:rFonts w:ascii="新細明體" w:hAnsi="新細明體" w:cs="新細明體" w:eastAsia="新細明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新細明體" w:hAnsi="新細明體" w:cs="新細明體" w:eastAsia="新細明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424" w:right="-48" w:firstLine="-40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二、考量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所室內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424" w:right="-53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8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依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公告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8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「管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424" w:right="408"/>
              <w:jc w:val="both"/>
              <w:rPr>
                <w:rFonts w:ascii="新細明體" w:hAnsi="新細明體" w:cs="新細明體" w:eastAsia="新細明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目」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  <w:position w:val="-1"/>
              </w:rPr>
              <w:t>容</w:t>
            </w:r>
            <w:r>
              <w:rPr>
                <w:rFonts w:ascii="新細明體" w:hAnsi="新細明體" w:cs="新細明體" w:eastAsia="新細明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新細明體" w:hAnsi="新細明體" w:cs="新細明體" w:eastAsia="新細明體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8" w:hRule="exact"/>
        </w:trPr>
        <w:tc>
          <w:tcPr>
            <w:tcW w:w="2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公告場所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制室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空間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3" w:right="-63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4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4"/>
                <w:w w:val="100"/>
                <w:position w:val="-1"/>
              </w:rPr>
              <w:t>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4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4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1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4"/>
                <w:w w:val="100"/>
                <w:position w:val="-1"/>
              </w:rPr>
              <w:t>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物項目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 w:val="restart"/>
            <w:tcBorders>
              <w:top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2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大專校院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依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3" w:right="-43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私立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大專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院。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區、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聽室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資訊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9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-19" w:right="2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3" w:hRule="exact"/>
        </w:trPr>
        <w:tc>
          <w:tcPr>
            <w:tcW w:w="2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關、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3" w:right="-6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  <w:position w:val="-1"/>
              </w:rPr>
              <w:t>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1"/>
                <w:w w:val="100"/>
                <w:position w:val="-1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1"/>
                <w:w w:val="100"/>
                <w:position w:val="-1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3" w:right="-43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所設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5"/>
                <w:w w:val="100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1" w:right="-4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含位於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資訊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8" w:right="1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831" w:hRule="exact"/>
        </w:trPr>
        <w:tc>
          <w:tcPr>
            <w:tcW w:w="2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82"/>
              <w:jc w:val="righ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99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25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博物館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、美術館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3" w:right="-43" w:firstLine="-19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轄市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府所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立從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藏、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示及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育推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3" w:right="-26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歷史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藝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然環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3" w:right="-42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其樓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板面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達二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平方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尺以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者。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室及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訊室。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-12" w:right="2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2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醫療機構：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3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醫院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醫療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構。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-12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831" w:hRule="exact"/>
        </w:trPr>
        <w:tc>
          <w:tcPr>
            <w:tcW w:w="2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4"/>
                <w:w w:val="100"/>
                <w:position w:val="-1"/>
              </w:rPr>
              <w:t>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4"/>
                <w:w w:val="100"/>
                <w:position w:val="-1"/>
              </w:rPr>
              <w:t>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4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4"/>
                <w:w w:val="100"/>
                <w:position w:val="-1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23" w:right="-43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直轄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24"/>
                <w:w w:val="100"/>
              </w:rPr>
              <w:t>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24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所設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立老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福利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構。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1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活動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所區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為限。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-13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2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一氧化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-12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10" w:hRule="exact"/>
        </w:trPr>
        <w:tc>
          <w:tcPr>
            <w:tcW w:w="2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23" w:right="-56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0"/>
                <w:w w:val="100"/>
                <w:position w:val="-1"/>
              </w:rPr>
              <w:t>指行政院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轄機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辦公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9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1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-13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7" w:hRule="exact"/>
        </w:trPr>
        <w:tc>
          <w:tcPr>
            <w:tcW w:w="2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鐵路車站：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路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23" w:right="-4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站、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級車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及台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路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站。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9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-14" w:right="-29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路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60" w:lineRule="exact"/>
              <w:ind w:left="172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172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、商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及月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層。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172" w:right="-40" w:firstLine="-151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路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172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72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一氧化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0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ind w:left="177" w:right="-65" w:firstLine="-15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4"/>
          <w:pgMar w:header="0" w:footer="493" w:top="1360" w:bottom="680" w:left="900" w:right="118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00003" w:type="dxa"/>
      </w:tblPr>
      <w:tblGrid/>
      <w:tr>
        <w:trPr>
          <w:trHeight w:val="536" w:hRule="exact"/>
        </w:trPr>
        <w:tc>
          <w:tcPr>
            <w:tcW w:w="2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72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172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層。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73" w:hRule="exact"/>
        </w:trPr>
        <w:tc>
          <w:tcPr>
            <w:tcW w:w="2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空局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屬航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站。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24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航空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1" w:right="-40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21" w:right="-40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21" w:right="-40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21" w:right="-40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域之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內空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2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7" w:right="-65" w:firstLine="-15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2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九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56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0"/>
                <w:w w:val="100"/>
                <w:position w:val="-1"/>
              </w:rPr>
              <w:t>指大眾捷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23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機構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設車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層。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一氧化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10" w:hRule="exact"/>
        </w:trPr>
        <w:tc>
          <w:tcPr>
            <w:tcW w:w="2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56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0"/>
                <w:w w:val="100"/>
                <w:position w:val="-1"/>
              </w:rPr>
              <w:t>指從事收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3" w:right="-4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款、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理放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總行。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24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1" w:right="-40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21" w:right="1616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之餐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8" w:after="0" w:line="260" w:lineRule="exact"/>
              <w:ind w:left="174" w:right="-65" w:firstLine="-15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138" w:right="4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2" w:hRule="exact"/>
        </w:trPr>
        <w:tc>
          <w:tcPr>
            <w:tcW w:w="252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中心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3" w:right="-43" w:firstLine="-19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戲劇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及歌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院等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餐飲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及商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2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ind w:left="177" w:right="-65" w:firstLine="-15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11" w:hRule="exact"/>
        </w:trPr>
        <w:tc>
          <w:tcPr>
            <w:tcW w:w="252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展場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3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廠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業活動之交易攤位展示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0"/>
                <w:w w:val="100"/>
                <w:position w:val="-1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  <w:position w:val="-1"/>
              </w:rPr>
              <w:t>（間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21" w:right="-4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4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以上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內空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區。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1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ind w:left="177" w:right="-65" w:firstLine="-267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86"/>
                <w:w w:val="99"/>
              </w:rPr>
              <w:t>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2" w:hRule="exact"/>
        </w:trPr>
        <w:tc>
          <w:tcPr>
            <w:tcW w:w="2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25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電影院：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映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3" w:right="-42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電影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映演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所，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者。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1" w:right="-4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6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94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入出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服務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廳為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一氧化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7" w:right="-65" w:firstLine="-15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2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40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視聽歌唱業場所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  <w:position w:val="-1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  <w:position w:val="-1"/>
              </w:rPr>
              <w:t>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  <w:position w:val="-1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23" w:right="-87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唱視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4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2"/>
                <w:w w:val="100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60" w:lineRule="exact"/>
              <w:ind w:left="23" w:right="-4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所，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面積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六平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公尺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上者。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21" w:right="-49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聽歌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50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V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67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60" w:lineRule="exact"/>
              <w:ind w:left="21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大廳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限。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-12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一氧化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60" w:lineRule="exact"/>
              <w:ind w:left="177" w:right="-65" w:firstLine="-15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0" w:hRule="exact"/>
        </w:trPr>
        <w:tc>
          <w:tcPr>
            <w:tcW w:w="7468" w:type="dxa"/>
            <w:gridSpan w:val="5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5"/>
          <w:pgMar w:header="0" w:footer="493" w:top="1300" w:bottom="680" w:left="900" w:right="1180"/>
          <w:headerReference w:type="default" r:id="rId11"/>
          <w:footerReference w:type="default" r:id="rId12"/>
          <w:pgSz w:w="11920" w:h="16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00003" w:type="dxa"/>
      </w:tblPr>
      <w:tblGrid/>
      <w:tr>
        <w:trPr>
          <w:trHeight w:val="3137" w:hRule="exact"/>
        </w:trPr>
        <w:tc>
          <w:tcPr>
            <w:tcW w:w="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3" w:lineRule="exact"/>
              <w:ind w:left="57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57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3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場：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4" w:after="0" w:line="260" w:lineRule="exact"/>
              <w:ind w:left="184" w:right="-50" w:firstLine="-161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百貨公司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指在同一場所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部門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售多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4"/>
                <w:w w:val="100"/>
              </w:rPr>
              <w:t>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且分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84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業場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177" w:right="-42" w:firstLine="-154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式量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指從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綜合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品零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合倉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與賣場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77" w:right="-46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體之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業營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1"/>
                <w:w w:val="100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  <w:position w:val="-1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且其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62" w:lineRule="exact"/>
              <w:ind w:left="177" w:right="-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板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9"/>
                <w:w w:val="100"/>
              </w:rPr>
              <w:t>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7"/>
                <w:w w:val="100"/>
              </w:rPr>
              <w:t>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以上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7" w:lineRule="exact"/>
              <w:ind w:left="-14" w:right="-31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貨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60" w:lineRule="exact"/>
              <w:ind w:left="174" w:right="-43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174" w:right="-43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間之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梯間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道。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-14" w:right="-31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  <w:position w:val="-1"/>
              </w:rPr>
              <w:t>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  <w:position w:val="-1"/>
              </w:rPr>
              <w:t>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  <w:position w:val="-1"/>
              </w:rPr>
              <w:t>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99"/>
                <w:position w:val="-1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99"/>
                <w:position w:val="-1"/>
              </w:rPr>
              <w:t>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8" w:after="0" w:line="260" w:lineRule="exact"/>
              <w:ind w:left="174" w:right="-44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0"/>
                <w:w w:val="100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4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</w:rPr>
              <w:t>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7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60" w:lineRule="exact"/>
              <w:ind w:left="174" w:right="-43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自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但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7"/>
                <w:w w:val="100"/>
              </w:rPr>
              <w:t>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9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74" w:right="262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室內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間之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梯間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道。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-13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一氧化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77" w:right="-65" w:firstLine="-15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40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85" w:hRule="exact"/>
        </w:trPr>
        <w:tc>
          <w:tcPr>
            <w:tcW w:w="2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57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57" w:right="-68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3" w:right="-46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動健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  <w:position w:val="-1"/>
              </w:rPr>
              <w:t>所：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民眾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動健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ind w:left="23" w:right="-43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之室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36"/>
                <w:w w:val="100"/>
              </w:rPr>
              <w:t>所，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且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其樓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板面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達二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平方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尺以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者。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1" w:right="-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供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眾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5"/>
                <w:w w:val="100"/>
                <w:position w:val="-1"/>
              </w:rPr>
              <w:t>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left="2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務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大廳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限。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-13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position w:val="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二氧化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-12" w:right="3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醛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position w:val="-1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-1"/>
              </w:rPr>
              <w:t>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-1"/>
              </w:rPr>
              <w:t>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9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62" w:lineRule="exact"/>
              <w:ind w:left="169" w:right="-68" w:firstLine="-146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.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粒徑小於等於十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0"/>
                <w:w w:val="10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2"/>
                <w:w w:val="100"/>
              </w:rPr>
              <w:t>之懸浮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3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19"/>
                <w:w w:val="99"/>
                <w:position w:val="1"/>
              </w:rPr>
              <w:t>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-17"/>
                <w:w w:val="99"/>
                <w:position w:val="1"/>
              </w:rPr>
              <w:t>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99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0"/>
                <w:w w:val="99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2"/>
                <w:w w:val="99"/>
                <w:position w:val="-3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" w:type="dxa"/>
            <w:vMerge/>
            <w:tcBorders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182" w:hRule="exact"/>
        </w:trPr>
        <w:tc>
          <w:tcPr>
            <w:tcW w:w="7485" w:type="dxa"/>
            <w:gridSpan w:val="5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NumType w:start="6"/>
      <w:pgMar w:header="0" w:footer="493" w:top="1300" w:bottom="680" w:left="900" w:right="1180"/>
      <w:headerReference w:type="default" r:id="rId13"/>
      <w:footerReference w:type="default" r:id="rId14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新細明體">
    <w:altName w:val="新細明體"/>
    <w:charset w:val="136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09991pt;margin-top:796.281433pt;width:8.98pt;height:11.96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09991pt;margin-top:796.281433pt;width:8.98pt;height:11.96pt;mso-position-horizontal-relative:page;mso-position-vertical-relative:page;z-index:-66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049988pt;margin-top:796.281433pt;width:8.98pt;height:11.96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049988pt;margin-top:796.281433pt;width:8.98pt;height:11.96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049988pt;margin-top:796.281433pt;width:8.98pt;height:11.96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8.012329pt;width:442.236002pt;height:22.04pt;mso-position-horizontal-relative:page;mso-position-vertical-relative:page;z-index:-665" type="#_x0000_t202" filled="f" stroked="f">
          <v:textbox inset="0,0,0,0">
            <w:txbxContent>
              <w:p>
                <w:pPr>
                  <w:spacing w:before="0" w:after="0" w:line="421" w:lineRule="exact"/>
                  <w:ind w:left="20" w:right="-80"/>
                  <w:jc w:val="left"/>
                  <w:rPr>
                    <w:rFonts w:ascii="標楷體" w:hAnsi="標楷體" w:cs="標楷體" w:eastAsia="標楷體"/>
                    <w:sz w:val="40"/>
                    <w:szCs w:val="40"/>
                  </w:rPr>
                </w:pPr>
                <w:rPr/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應符合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-2"/>
                    <w:w w:val="100"/>
                  </w:rPr>
                  <w:t>室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內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-2"/>
                    <w:w w:val="100"/>
                  </w:rPr>
                  <w:t>空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氣品質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-2"/>
                    <w:w w:val="100"/>
                  </w:rPr>
                  <w:t>管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理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-2"/>
                    <w:w w:val="100"/>
                  </w:rPr>
                  <w:t>法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之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1"/>
                    <w:w w:val="100"/>
                  </w:rPr>
                  <w:t>第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二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-2"/>
                    <w:w w:val="100"/>
                  </w:rPr>
                  <w:t>批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公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-2"/>
                    <w:w w:val="100"/>
                  </w:rPr>
                  <w:t>告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場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1"/>
                    <w:w w:val="100"/>
                  </w:rPr>
                  <w:t>所</w:t>
                </w:r>
                <w:r>
                  <w:rPr>
                    <w:rFonts w:ascii="標楷體" w:hAnsi="標楷體" w:cs="標楷體" w:eastAsia="標楷體"/>
                    <w:sz w:val="40"/>
                    <w:szCs w:val="40"/>
                    <w:spacing w:val="0"/>
                    <w:w w:val="100"/>
                  </w:rPr>
                  <w:t>草案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hajchen</dc:creator>
  <dc:title>「第一批應符合室內空氣品質管理法之公告場所（草案）」</dc:title>
  <dcterms:created xsi:type="dcterms:W3CDTF">2016-08-26T14:33:11Z</dcterms:created>
  <dcterms:modified xsi:type="dcterms:W3CDTF">2016-08-26T14:33:11Z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2016-08-26T00:00:00Z</vt:filetime>
  </property>
</Properties>
</file>